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BF" w:rsidRDefault="00113413" w:rsidP="00C93B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High School</w:t>
      </w:r>
    </w:p>
    <w:p w:rsidR="002849E9" w:rsidRPr="00C36DC4" w:rsidRDefault="002849E9">
      <w:pPr>
        <w:rPr>
          <w:i/>
          <w:sz w:val="20"/>
          <w:szCs w:val="20"/>
        </w:rPr>
      </w:pPr>
      <w:r w:rsidRPr="00C36DC4">
        <w:rPr>
          <w:i/>
          <w:sz w:val="20"/>
          <w:szCs w:val="20"/>
        </w:rPr>
        <w:t>Here teachers have provided their recommendations of supplies that they believe will best serve students from the first day throughout the school</w:t>
      </w:r>
      <w:bookmarkStart w:id="0" w:name="_GoBack"/>
      <w:bookmarkEnd w:id="0"/>
      <w:r w:rsidRPr="00C36DC4">
        <w:rPr>
          <w:i/>
          <w:sz w:val="20"/>
          <w:szCs w:val="20"/>
        </w:rPr>
        <w:t xml:space="preserve"> year.  The following, </w:t>
      </w:r>
      <w:r w:rsidRPr="00C36DC4">
        <w:rPr>
          <w:b/>
          <w:i/>
          <w:sz w:val="20"/>
          <w:szCs w:val="20"/>
        </w:rPr>
        <w:t>while not required</w:t>
      </w:r>
      <w:r w:rsidRPr="00C36DC4">
        <w:rPr>
          <w:i/>
          <w:sz w:val="20"/>
          <w:szCs w:val="20"/>
        </w:rPr>
        <w:t>, represent examples of what is useful:  no particular brand is required to be purchased.  Families may work from this list, or they may find it convenient to</w:t>
      </w:r>
      <w:r w:rsidR="00C71D9C">
        <w:rPr>
          <w:i/>
          <w:sz w:val="20"/>
          <w:szCs w:val="20"/>
        </w:rPr>
        <w:t xml:space="preserve"> purchase one </w:t>
      </w:r>
      <w:hyperlink r:id="rId6" w:history="1">
        <w:proofErr w:type="spellStart"/>
        <w:r w:rsidR="00C71D9C" w:rsidRPr="00C71D9C">
          <w:rPr>
            <w:rStyle w:val="Hyperlink"/>
            <w:i/>
            <w:sz w:val="20"/>
            <w:szCs w:val="20"/>
          </w:rPr>
          <w:t>EduKit</w:t>
        </w:r>
        <w:proofErr w:type="spellEnd"/>
      </w:hyperlink>
      <w:r w:rsidR="00C71D9C">
        <w:rPr>
          <w:i/>
          <w:sz w:val="20"/>
          <w:szCs w:val="20"/>
        </w:rPr>
        <w:t xml:space="preserve"> </w:t>
      </w:r>
      <w:r w:rsidRPr="00C36DC4">
        <w:rPr>
          <w:i/>
          <w:sz w:val="20"/>
          <w:szCs w:val="20"/>
        </w:rPr>
        <w:t xml:space="preserve">, an assembly of supplies that also helps raise money for the school.  </w:t>
      </w:r>
      <w:r w:rsidRPr="00C36DC4">
        <w:rPr>
          <w:b/>
          <w:i/>
          <w:sz w:val="20"/>
          <w:szCs w:val="20"/>
        </w:rPr>
        <w:t>Please also note:</w:t>
      </w:r>
      <w:r w:rsidRPr="00C36DC4">
        <w:rPr>
          <w:i/>
          <w:sz w:val="20"/>
          <w:szCs w:val="20"/>
        </w:rPr>
        <w:t xml:space="preserve">  individual teachers may request additional supplies not listed here; if this is the case, you will receive notice from these teachers directly.</w:t>
      </w:r>
    </w:p>
    <w:p w:rsidR="00113413" w:rsidRDefault="00113413" w:rsidP="00113413">
      <w:pPr>
        <w:spacing w:after="0"/>
      </w:pPr>
      <w:r>
        <w:t>(3)   3 hole, 1 subject, spiral notebooks (must be able to remove ragged edges)</w:t>
      </w:r>
    </w:p>
    <w:p w:rsidR="00113413" w:rsidRDefault="00113413" w:rsidP="00113413">
      <w:pPr>
        <w:spacing w:after="0"/>
      </w:pPr>
      <w:r>
        <w:t>(2)   3 ring binders (for handouts) – 2" minimum</w:t>
      </w:r>
    </w:p>
    <w:p w:rsidR="007711D3" w:rsidRDefault="007711D3" w:rsidP="00113413">
      <w:pPr>
        <w:spacing w:after="0"/>
      </w:pPr>
      <w:r>
        <w:t xml:space="preserve">(1)   3 ring binder (for drama scripts)  black .5 inch </w:t>
      </w:r>
    </w:p>
    <w:p w:rsidR="00113413" w:rsidRDefault="00113413" w:rsidP="00113413">
      <w:pPr>
        <w:spacing w:after="0"/>
      </w:pPr>
      <w:r>
        <w:t>(1)   Package of 5 or 8 tab section dividers – for placing into 3 ring binders</w:t>
      </w:r>
    </w:p>
    <w:p w:rsidR="00113413" w:rsidRDefault="00113413" w:rsidP="00113413">
      <w:pPr>
        <w:spacing w:after="0"/>
      </w:pPr>
      <w:r>
        <w:t>(2)   Pkgs. 300 pages loose-leaf paper – college ruled – for placing into binders</w:t>
      </w:r>
    </w:p>
    <w:p w:rsidR="00113413" w:rsidRDefault="00113413" w:rsidP="00113413">
      <w:pPr>
        <w:spacing w:after="0"/>
      </w:pPr>
      <w:r>
        <w:t>(6)   Pkgs. lined 3 x 5 index cards (Latin and Science)</w:t>
      </w:r>
    </w:p>
    <w:p w:rsidR="00113413" w:rsidRDefault="00113413" w:rsidP="00113413">
      <w:pPr>
        <w:spacing w:after="0"/>
      </w:pPr>
      <w:r>
        <w:t>(100) Sheets or (1) graph paper notebook with light lines (at least 100 pages) – (Math) (9th – 12th only)</w:t>
      </w:r>
    </w:p>
    <w:p w:rsidR="00113413" w:rsidRDefault="00113413" w:rsidP="00113413">
      <w:pPr>
        <w:spacing w:after="0"/>
      </w:pPr>
      <w:r>
        <w:t>(1)   12" metric ruler – (9-12 Math – firm, non-bendable)</w:t>
      </w:r>
    </w:p>
    <w:p w:rsidR="00113413" w:rsidRDefault="00113413" w:rsidP="00113413">
      <w:pPr>
        <w:spacing w:after="0"/>
      </w:pPr>
      <w:r>
        <w:t>(1)   Box #2 pencils – mechanical preferred - (Math)</w:t>
      </w:r>
    </w:p>
    <w:p w:rsidR="00113413" w:rsidRDefault="00113413" w:rsidP="00113413">
      <w:pPr>
        <w:spacing w:after="0"/>
      </w:pPr>
      <w:r>
        <w:t>(1)   Box of 12 - #2 Dixon Ticonderoga or Forest Choice wood pencils (11/12th Grade Art)</w:t>
      </w:r>
    </w:p>
    <w:p w:rsidR="00113413" w:rsidRDefault="00113413" w:rsidP="00113413">
      <w:pPr>
        <w:spacing w:after="0"/>
      </w:pPr>
      <w:r>
        <w:t>(1)   Personal pencil sharpener with shavings catcher - if not using mechanical pencils</w:t>
      </w:r>
    </w:p>
    <w:p w:rsidR="00113413" w:rsidRDefault="00113413" w:rsidP="00113413">
      <w:pPr>
        <w:spacing w:after="0"/>
      </w:pPr>
      <w:r>
        <w:t>(1)   Rectangular eraser (pink pearl or white)</w:t>
      </w:r>
    </w:p>
    <w:p w:rsidR="00113413" w:rsidRDefault="00113413" w:rsidP="00113413">
      <w:pPr>
        <w:spacing w:after="0"/>
      </w:pPr>
      <w:r>
        <w:t>(1)   Pkg. Black ball-point pens</w:t>
      </w:r>
    </w:p>
    <w:p w:rsidR="00113413" w:rsidRDefault="00113413" w:rsidP="00113413">
      <w:pPr>
        <w:spacing w:after="0"/>
      </w:pPr>
      <w:r>
        <w:t>(1)   Pkg. Red ball-point pens – (Math)</w:t>
      </w:r>
    </w:p>
    <w:p w:rsidR="00113413" w:rsidRDefault="00113413" w:rsidP="00113413">
      <w:pPr>
        <w:spacing w:after="0"/>
      </w:pPr>
      <w:r>
        <w:t>(1)   Pkg. Highlighter pens – (Humane Letters, 11th Drama)</w:t>
      </w:r>
    </w:p>
    <w:p w:rsidR="00113413" w:rsidRDefault="00113413" w:rsidP="00113413">
      <w:pPr>
        <w:spacing w:after="0"/>
      </w:pPr>
      <w:r>
        <w:t>(1)   GRAPHING calculator (see note below for details)</w:t>
      </w:r>
    </w:p>
    <w:p w:rsidR="00113413" w:rsidRDefault="00113413" w:rsidP="00113413">
      <w:pPr>
        <w:spacing w:after="0"/>
      </w:pPr>
      <w:r>
        <w:t>(2)   Notebooks with ¼” graph paper – (9th grade only)</w:t>
      </w:r>
    </w:p>
    <w:p w:rsidR="00113413" w:rsidRDefault="00113413" w:rsidP="00113413">
      <w:pPr>
        <w:spacing w:after="0"/>
      </w:pPr>
      <w:r>
        <w:t>(1)   Protractor (9th grade only)</w:t>
      </w:r>
    </w:p>
    <w:p w:rsidR="00113413" w:rsidRDefault="00113413" w:rsidP="00113413">
      <w:pPr>
        <w:spacing w:after="0"/>
      </w:pPr>
      <w:r>
        <w:t>(1)   Small stapler and staples</w:t>
      </w:r>
    </w:p>
    <w:p w:rsidR="00113413" w:rsidRDefault="00113413" w:rsidP="00113413">
      <w:pPr>
        <w:spacing w:after="0"/>
      </w:pPr>
      <w:r>
        <w:t>(1)   Zippered pencil case to hold supplies</w:t>
      </w:r>
    </w:p>
    <w:p w:rsidR="00E1788B" w:rsidRDefault="00113413" w:rsidP="00113413">
      <w:pPr>
        <w:spacing w:after="0"/>
      </w:pPr>
      <w:r>
        <w:t>(1)   Black sharpie marker (9th Grade Biology only)</w:t>
      </w:r>
    </w:p>
    <w:p w:rsidR="00F07AC8" w:rsidRPr="00C36DC4" w:rsidRDefault="00113413" w:rsidP="00113413">
      <w:pPr>
        <w:spacing w:after="0"/>
        <w:rPr>
          <w:sz w:val="18"/>
          <w:szCs w:val="18"/>
        </w:rPr>
      </w:pPr>
      <w:r w:rsidRPr="00C36DC4">
        <w:rPr>
          <w:b/>
          <w:sz w:val="18"/>
          <w:szCs w:val="18"/>
          <w:u w:val="single"/>
        </w:rPr>
        <w:t>CALCULATOR NOTES:</w:t>
      </w:r>
      <w:r w:rsidRPr="00C36DC4">
        <w:rPr>
          <w:sz w:val="18"/>
          <w:szCs w:val="18"/>
        </w:rPr>
        <w:t xml:space="preserve"> All 10th through 12th grade students need a graphing calculator for math. Calculators in 9th grade are optional. It works best to buy any version of the TI-83 or TI-84. These models are key-for-key compatible; the main difference is a slightly faster processor and more memory in the TI-84. </w:t>
      </w:r>
      <w:r w:rsidRPr="00C36DC4">
        <w:rPr>
          <w:b/>
          <w:sz w:val="18"/>
          <w:szCs w:val="18"/>
        </w:rPr>
        <w:t>DO NOT PURCHASE</w:t>
      </w:r>
      <w:r w:rsidRPr="00C36DC4">
        <w:rPr>
          <w:sz w:val="18"/>
          <w:szCs w:val="18"/>
        </w:rPr>
        <w:t xml:space="preserve"> a TI-89, TI-92, TI-</w:t>
      </w:r>
      <w:proofErr w:type="spellStart"/>
      <w:r w:rsidRPr="00C36DC4">
        <w:rPr>
          <w:sz w:val="18"/>
          <w:szCs w:val="18"/>
        </w:rPr>
        <w:t>Nspire</w:t>
      </w:r>
      <w:proofErr w:type="spellEnd"/>
      <w:r w:rsidRPr="00C36DC4">
        <w:rPr>
          <w:sz w:val="18"/>
          <w:szCs w:val="18"/>
        </w:rPr>
        <w:t xml:space="preserve"> CAS (non-CAS is OK), or anything with a QWERTY keypad. These calculators have functions that are prohibited during assessments. Students are free to buy another brand (e.g. Casio, Sharp, </w:t>
      </w:r>
      <w:proofErr w:type="gramStart"/>
      <w:r w:rsidRPr="00C36DC4">
        <w:rPr>
          <w:sz w:val="18"/>
          <w:szCs w:val="18"/>
        </w:rPr>
        <w:t>HP</w:t>
      </w:r>
      <w:proofErr w:type="gramEnd"/>
      <w:r w:rsidRPr="00C36DC4">
        <w:rPr>
          <w:sz w:val="18"/>
          <w:szCs w:val="18"/>
        </w:rPr>
        <w:t xml:space="preserve">); however, teachers will be instructing based on the TI calculators and will likely be unable to provide support. </w:t>
      </w:r>
      <w:r w:rsidRPr="00C36DC4">
        <w:rPr>
          <w:b/>
          <w:sz w:val="18"/>
          <w:szCs w:val="18"/>
        </w:rPr>
        <w:t>ANY OTHER ELECTRONIC DEVICES ARE FORBIDDEN.</w:t>
      </w:r>
    </w:p>
    <w:sectPr w:rsidR="00F07AC8" w:rsidRPr="00C36DC4" w:rsidSect="00F34A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05" w:rsidRDefault="00F34A05" w:rsidP="00F34A05">
      <w:pPr>
        <w:spacing w:after="0" w:line="240" w:lineRule="auto"/>
      </w:pPr>
      <w:r>
        <w:separator/>
      </w:r>
    </w:p>
  </w:endnote>
  <w:end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05" w:rsidRDefault="00F34A05" w:rsidP="00F34A05">
      <w:pPr>
        <w:spacing w:after="0" w:line="240" w:lineRule="auto"/>
      </w:pPr>
      <w:r>
        <w:separator/>
      </w:r>
    </w:p>
  </w:footnote>
  <w:foot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05" w:rsidRDefault="00F34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Crest_Color_Cut-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E9">
      <w:t xml:space="preserve">   </w:t>
    </w:r>
  </w:p>
  <w:p w:rsidR="002849E9" w:rsidRDefault="002849E9" w:rsidP="002849E9">
    <w:pPr>
      <w:spacing w:after="0" w:line="422" w:lineRule="exact"/>
      <w:ind w:left="20" w:right="-20"/>
      <w:rPr>
        <w:rFonts w:ascii="Gabriola" w:eastAsia="Gabriola" w:hAnsi="Gabriola" w:cs="Gabriola"/>
        <w:sz w:val="32"/>
        <w:szCs w:val="32"/>
      </w:rPr>
    </w:pPr>
    <w:r>
      <w:rPr>
        <w:rFonts w:ascii="Gabriola" w:eastAsia="Gabriola" w:hAnsi="Gabriola" w:cs="Gabriola"/>
        <w:spacing w:val="-2"/>
        <w:position w:val="10"/>
        <w:sz w:val="32"/>
        <w:szCs w:val="32"/>
      </w:rPr>
      <w:t>Scottsdale</w:t>
    </w:r>
    <w:r>
      <w:rPr>
        <w:rFonts w:ascii="Gabriola" w:eastAsia="Gabriola" w:hAnsi="Gabriola" w:cs="Gabriola"/>
        <w:spacing w:val="-8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P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e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p</w:t>
    </w:r>
    <w:r>
      <w:rPr>
        <w:rFonts w:ascii="Gabriola" w:eastAsia="Gabriola" w:hAnsi="Gabriola" w:cs="Gabriola"/>
        <w:spacing w:val="-4"/>
        <w:position w:val="10"/>
        <w:sz w:val="32"/>
        <w:szCs w:val="32"/>
      </w:rPr>
      <w:t>a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t</w:t>
    </w:r>
    <w:r>
      <w:rPr>
        <w:rFonts w:ascii="Gabriola" w:eastAsia="Gabriola" w:hAnsi="Gabriola" w:cs="Gabriola"/>
        <w:position w:val="10"/>
        <w:sz w:val="32"/>
        <w:szCs w:val="32"/>
      </w:rPr>
      <w:t>o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r</w:t>
    </w:r>
    <w:r>
      <w:rPr>
        <w:rFonts w:ascii="Gabriola" w:eastAsia="Gabriola" w:hAnsi="Gabriola" w:cs="Gabriola"/>
        <w:position w:val="10"/>
        <w:sz w:val="32"/>
        <w:szCs w:val="32"/>
      </w:rPr>
      <w:t>y</w:t>
    </w:r>
    <w:r>
      <w:rPr>
        <w:rFonts w:ascii="Gabriola" w:eastAsia="Gabriola" w:hAnsi="Gabriola" w:cs="Gabriola"/>
        <w:spacing w:val="-15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ca</w:t>
    </w:r>
    <w:r>
      <w:rPr>
        <w:rFonts w:ascii="Gabriola" w:eastAsia="Gabriola" w:hAnsi="Gabriola" w:cs="Gabriola"/>
        <w:spacing w:val="-5"/>
        <w:position w:val="10"/>
        <w:sz w:val="32"/>
        <w:szCs w:val="32"/>
      </w:rPr>
      <w:t>d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e</w:t>
    </w:r>
    <w:r>
      <w:rPr>
        <w:rFonts w:ascii="Gabriola" w:eastAsia="Gabriola" w:hAnsi="Gabriola" w:cs="Gabriola"/>
        <w:position w:val="10"/>
        <w:sz w:val="32"/>
        <w:szCs w:val="32"/>
      </w:rPr>
      <w:t>my</w:t>
    </w:r>
  </w:p>
  <w:p w:rsidR="002849E9" w:rsidRDefault="002849E9" w:rsidP="002849E9">
    <w:pPr>
      <w:spacing w:after="0" w:line="262" w:lineRule="exact"/>
      <w:ind w:left="20" w:right="-62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2"/>
        <w:sz w:val="28"/>
        <w:szCs w:val="28"/>
      </w:rPr>
      <w:t>Al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c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ho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o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l Recom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m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nd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d S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t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ud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nt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u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pp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y</w:t>
    </w:r>
    <w:r>
      <w:rPr>
        <w:rFonts w:ascii="Calibri" w:eastAsia="Calibri" w:hAnsi="Calibri" w:cs="Calibri"/>
        <w:b/>
        <w:bCs/>
        <w:spacing w:val="-4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i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position w:val="2"/>
        <w:sz w:val="28"/>
        <w:szCs w:val="28"/>
      </w:rPr>
      <w:t xml:space="preserve">t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2018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9</w:t>
    </w:r>
  </w:p>
  <w:p w:rsidR="00F34A05" w:rsidRDefault="00F3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5"/>
    <w:rsid w:val="00113413"/>
    <w:rsid w:val="00203EA3"/>
    <w:rsid w:val="002849E9"/>
    <w:rsid w:val="002A5C61"/>
    <w:rsid w:val="006112F8"/>
    <w:rsid w:val="007711D3"/>
    <w:rsid w:val="00795789"/>
    <w:rsid w:val="00897A05"/>
    <w:rsid w:val="00C36DC4"/>
    <w:rsid w:val="00C71D9C"/>
    <w:rsid w:val="00C93BBF"/>
    <w:rsid w:val="00E1788B"/>
    <w:rsid w:val="00EE1011"/>
    <w:rsid w:val="00F07AC8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51D9-5947-400E-9B28-EAC9847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05"/>
  </w:style>
  <w:style w:type="paragraph" w:styleId="Footer">
    <w:name w:val="footer"/>
    <w:basedOn w:val="Normal"/>
    <w:link w:val="Foot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05"/>
  </w:style>
  <w:style w:type="character" w:styleId="Hyperlink">
    <w:name w:val="Hyperlink"/>
    <w:basedOn w:val="DefaultParagraphFont"/>
    <w:uiPriority w:val="99"/>
    <w:unhideWhenUsed/>
    <w:rsid w:val="00C7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itinc.com/page.asp?id=15&amp;schoolid=11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Lopuszanski</dc:creator>
  <cp:keywords/>
  <dc:description/>
  <cp:lastModifiedBy>Patricia Lopuszanski</cp:lastModifiedBy>
  <cp:revision>7</cp:revision>
  <dcterms:created xsi:type="dcterms:W3CDTF">2018-02-28T22:44:00Z</dcterms:created>
  <dcterms:modified xsi:type="dcterms:W3CDTF">2018-04-06T15:01:00Z</dcterms:modified>
</cp:coreProperties>
</file>